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634f558f8452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3113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INSTITUT ZA ANTROPOLOGIJU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901.477,91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1.656.906,53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1.091.075,40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1.523.390,59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133.515,94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13.878,50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36.497,84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13.878,50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36.497,84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97.018,10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obrascu PR-RAS iskazani su:</w:t>
      </w:r>
    </w:p>
    <w:p>
      <w:pPr>
        <w:pStyle w:val="ListParagraph"/>
        <w:numPr>
          <w:ilvl w:val="0"/>
          <w:numId w:val="2"/>
        </w:numPr>
      </w:pPr>
      <w:r>
        <w:t xml:space="preserve">ukupni prihodi poslovanja su 1.656.906,53 </w:t>
      </w:r>
    </w:p>
    <w:p>
      <w:pPr>
        <w:pStyle w:val="ListParagraph"/>
        <w:numPr>
          <w:ilvl w:val="0"/>
          <w:numId w:val="2"/>
        </w:numPr>
      </w:pPr>
      <w:r>
        <w:t xml:space="preserve">ukupni rashodi poslovanja su 1.523.390,59</w:t>
      </w:r>
    </w:p>
    <w:p>
      <w:pPr>
        <w:pStyle w:val="ListParagraph"/>
        <w:numPr>
          <w:ilvl w:val="0"/>
          <w:numId w:val="2"/>
        </w:numPr>
      </w:pPr>
      <w:r>
        <w:t xml:space="preserve">višak prihoda poslovanja je 133.515,94</w:t>
      </w:r>
    </w:p>
    <w:p>
      <w:pPr>
        <w:pStyle w:val="ListParagraph"/>
        <w:numPr>
          <w:ilvl w:val="0"/>
          <w:numId w:val="2"/>
        </w:numPr>
      </w:pPr>
      <w:r>
        <w:t xml:space="preserve">ukupni prihodi od prodaje nefinancijske imovine su 0,00</w:t>
      </w:r>
    </w:p>
    <w:p>
      <w:pPr>
        <w:pStyle w:val="ListParagraph"/>
        <w:numPr>
          <w:ilvl w:val="0"/>
          <w:numId w:val="2"/>
        </w:numPr>
      </w:pPr>
      <w:r>
        <w:t xml:space="preserve">ukupni rashodi za nabavu nefinancijske imovine su 36.497,84</w:t>
      </w:r>
    </w:p>
    <w:p>
      <w:pPr>
        <w:pStyle w:val="ListParagraph"/>
        <w:numPr>
          <w:ilvl w:val="0"/>
          <w:numId w:val="2"/>
        </w:numPr>
      </w:pPr>
      <w:r>
        <w:t xml:space="preserve">manjak prihoda od nefinancijske imovine je 36.497,84</w:t>
      </w:r>
    </w:p>
    <w:p>
      <w:pPr>
        <w:pStyle w:val="ListParagraph"/>
        <w:numPr>
          <w:ilvl w:val="0"/>
          <w:numId w:val="2"/>
        </w:numPr>
      </w:pPr>
      <w:r>
        <w:t xml:space="preserve">ukupni primici od financijske imovine i zaduživanja su 0,00</w:t>
      </w:r>
    </w:p>
    <w:p>
      <w:pPr>
        <w:pStyle w:val="ListParagraph"/>
        <w:numPr>
          <w:ilvl w:val="0"/>
          <w:numId w:val="2"/>
        </w:numPr>
      </w:pPr>
      <w:r>
        <w:t xml:space="preserve">ukupni izdaci za financijsku imovinu i otplate zajmova  su 0,00</w:t>
      </w:r>
    </w:p>
    <w:p>
      <w:pPr>
        <w:pStyle w:val="ListParagraph"/>
        <w:numPr>
          <w:ilvl w:val="0"/>
          <w:numId w:val="2"/>
        </w:numPr>
      </w:pPr>
      <w:r>
        <w:t xml:space="preserve">višak/manjak primitaka od financijske imovine i zaduživanja  je 0,00</w:t>
      </w:r>
    </w:p>
    <w:p>
      <w:pPr>
        <w:pStyle w:val="ListParagraph"/>
        <w:numPr>
          <w:ilvl w:val="0"/>
          <w:numId w:val="2"/>
        </w:numPr>
      </w:pPr>
      <w:r>
        <w:t xml:space="preserve">VIŠAK PRIHODA I PRIMITAKA  je 97.018,10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1.725,34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iznosi 1.725,34 €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Ukupni prihodi iz izvora 581 u izvještajnom razdoblju iznose 247.250,81 €, a iz izvora 510 iznose 67.980,75 €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ecima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943cc27649496a" /><Relationship Type="http://schemas.openxmlformats.org/officeDocument/2006/relationships/numbering" Target="/word/numbering.xml" Id="Rb02aa4ac5a9f4d15" /></Relationships>
</file>